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spacing w:line="560" w:lineRule="exact"/>
        <w:jc w:val="center"/>
        <w:rPr>
          <w:rFonts w:ascii="宋体" w:hAnsi="宋体"/>
          <w:b/>
          <w:sz w:val="36"/>
          <w:szCs w:val="36"/>
        </w:rPr>
      </w:pPr>
      <w:r>
        <w:rPr>
          <w:rFonts w:hint="eastAsia" w:ascii="宋体" w:hAnsi="宋体"/>
          <w:b/>
          <w:sz w:val="36"/>
          <w:szCs w:val="36"/>
        </w:rPr>
        <w:t>财政支出项目绩效自评报告</w:t>
      </w:r>
    </w:p>
    <w:p>
      <w:pPr>
        <w:spacing w:line="560" w:lineRule="exact"/>
        <w:jc w:val="center"/>
        <w:rPr>
          <w:rFonts w:ascii="宋体" w:hAnsi="宋体"/>
          <w:b/>
          <w:sz w:val="36"/>
          <w:szCs w:val="36"/>
        </w:rPr>
      </w:pPr>
      <w:r>
        <w:rPr>
          <w:rFonts w:hint="eastAsia" w:ascii="宋体" w:hAnsi="宋体"/>
          <w:b/>
          <w:sz w:val="36"/>
          <w:szCs w:val="36"/>
        </w:rPr>
        <w:t>（劳动人事争议仲裁员办案补助经费）</w:t>
      </w:r>
    </w:p>
    <w:p>
      <w:pPr>
        <w:spacing w:line="560" w:lineRule="exact"/>
        <w:rPr>
          <w:rFonts w:ascii="仿宋_GB2312" w:eastAsia="仿宋_GB2312"/>
          <w:sz w:val="44"/>
          <w:szCs w:val="44"/>
        </w:rPr>
      </w:pPr>
    </w:p>
    <w:p>
      <w:pPr>
        <w:spacing w:line="560" w:lineRule="exact"/>
        <w:ind w:firstLine="640" w:firstLineChars="200"/>
        <w:rPr>
          <w:rFonts w:ascii="黑体" w:eastAsia="黑体"/>
          <w:sz w:val="32"/>
          <w:szCs w:val="32"/>
        </w:rPr>
      </w:pPr>
      <w:r>
        <w:rPr>
          <w:rFonts w:hint="eastAsia" w:ascii="黑体" w:eastAsia="黑体"/>
          <w:sz w:val="32"/>
          <w:szCs w:val="32"/>
        </w:rPr>
        <w:t>一、项目基本情况及自评结论</w:t>
      </w:r>
    </w:p>
    <w:p>
      <w:pPr>
        <w:pStyle w:val="8"/>
        <w:spacing w:line="560" w:lineRule="exact"/>
        <w:ind w:firstLine="803" w:firstLineChars="250"/>
        <w:rPr>
          <w:rFonts w:ascii="仿宋" w:hAnsi="仿宋" w:eastAsia="仿宋"/>
          <w:b/>
          <w:bCs/>
          <w:sz w:val="32"/>
          <w:szCs w:val="32"/>
        </w:rPr>
      </w:pPr>
      <w:r>
        <w:rPr>
          <w:rFonts w:hint="eastAsia" w:ascii="仿宋" w:hAnsi="仿宋" w:eastAsia="仿宋"/>
          <w:b/>
          <w:bCs/>
          <w:sz w:val="32"/>
          <w:szCs w:val="32"/>
        </w:rPr>
        <w:t>（一）单位概况</w:t>
      </w:r>
    </w:p>
    <w:p>
      <w:pPr>
        <w:spacing w:line="560" w:lineRule="exact"/>
        <w:ind w:firstLine="640" w:firstLineChars="200"/>
        <w:rPr>
          <w:rFonts w:ascii="仿宋" w:hAnsi="仿宋" w:eastAsia="仿宋"/>
          <w:b/>
          <w:bCs/>
          <w:sz w:val="32"/>
          <w:szCs w:val="32"/>
        </w:rPr>
      </w:pPr>
      <w:r>
        <w:rPr>
          <w:rFonts w:hint="eastAsia" w:ascii="仿宋" w:hAnsi="仿宋" w:eastAsia="仿宋" w:cs="方正仿宋简体"/>
          <w:sz w:val="32"/>
          <w:szCs w:val="32"/>
        </w:rPr>
        <w:t>乳源瑶族自治县人力资源和社会保障局是正科级行政单位。内设办公室、就业促进股、事业单位人事管理股（人事考试办公室）、工资福利股、社会保险管理股、劳动关系股、劳动保障监察综合执法大队、职业建设股。局属事业单位有</w:t>
      </w:r>
      <w:r>
        <w:rPr>
          <w:rFonts w:hint="eastAsia" w:ascii="仿宋" w:hAnsi="仿宋" w:eastAsia="仿宋" w:cs="方正仿宋简体"/>
          <w:sz w:val="32"/>
          <w:szCs w:val="32"/>
          <w:lang w:val="en-US" w:eastAsia="zh-CN"/>
        </w:rPr>
        <w:t>4</w:t>
      </w:r>
      <w:r>
        <w:rPr>
          <w:rFonts w:hint="eastAsia" w:ascii="仿宋" w:hAnsi="仿宋" w:eastAsia="仿宋" w:cs="方正仿宋简体"/>
          <w:sz w:val="32"/>
          <w:szCs w:val="32"/>
        </w:rPr>
        <w:t>个，分别是乳源瑶族自治县自治县人才管理工作办公室、乳源瑶族自治县劳动人事争议仲裁院、乳源瑶族自治县就业服务管理局</w:t>
      </w:r>
      <w:r>
        <w:rPr>
          <w:rFonts w:hint="eastAsia" w:ascii="仿宋" w:hAnsi="仿宋" w:eastAsia="仿宋" w:cs="方正仿宋简体"/>
          <w:sz w:val="32"/>
          <w:szCs w:val="32"/>
          <w:lang w:eastAsia="zh-CN"/>
        </w:rPr>
        <w:t>和</w:t>
      </w:r>
      <w:r>
        <w:rPr>
          <w:rFonts w:hint="eastAsia" w:ascii="仿宋" w:hAnsi="仿宋" w:eastAsia="仿宋" w:cs="方正仿宋简体"/>
          <w:sz w:val="32"/>
          <w:szCs w:val="32"/>
        </w:rPr>
        <w:t>乳源瑶族自治县</w:t>
      </w:r>
      <w:r>
        <w:rPr>
          <w:rFonts w:hint="eastAsia" w:ascii="仿宋" w:hAnsi="仿宋" w:eastAsia="仿宋" w:cs="方正仿宋简体"/>
          <w:sz w:val="32"/>
          <w:szCs w:val="32"/>
          <w:lang w:eastAsia="zh-CN"/>
        </w:rPr>
        <w:t>职业技能服务中心</w:t>
      </w:r>
      <w:r>
        <w:rPr>
          <w:rFonts w:hint="eastAsia" w:ascii="仿宋" w:hAnsi="仿宋" w:eastAsia="仿宋" w:cs="方正仿宋简体"/>
          <w:sz w:val="32"/>
          <w:szCs w:val="32"/>
        </w:rPr>
        <w:t>。</w:t>
      </w:r>
    </w:p>
    <w:p>
      <w:pPr>
        <w:spacing w:line="560" w:lineRule="exact"/>
        <w:ind w:firstLine="643" w:firstLineChars="200"/>
        <w:rPr>
          <w:rFonts w:ascii="仿宋_GB2312" w:eastAsia="仿宋_GB2312"/>
          <w:b/>
          <w:bCs/>
          <w:sz w:val="32"/>
          <w:szCs w:val="32"/>
        </w:rPr>
      </w:pPr>
      <w:r>
        <w:rPr>
          <w:rFonts w:hint="eastAsia" w:ascii="仿宋_GB2312" w:eastAsia="仿宋_GB2312"/>
          <w:b/>
          <w:bCs/>
          <w:sz w:val="32"/>
          <w:szCs w:val="32"/>
        </w:rPr>
        <w:t>（二）项目实施主要内容及实施程序。</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对现有仲裁员、调解员处理用人单位与工作人员之间，因订立、履行、变更、解除和终止聘用合同，以及因执行国家、省和本单位依法规定的休息休假、社会保险、工资福利、劳动保护、培训、经济补偿或者赔偿等发生的人事争议进行调解和仲裁发放办案补助。</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（三）综述项目自评等级和分数</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自评等级：优，分数98分。</w:t>
      </w:r>
    </w:p>
    <w:p>
      <w:pPr>
        <w:spacing w:line="560" w:lineRule="exact"/>
        <w:ind w:firstLine="640" w:firstLineChars="200"/>
        <w:rPr>
          <w:rFonts w:ascii="黑体" w:eastAsia="黑体"/>
          <w:sz w:val="32"/>
          <w:szCs w:val="32"/>
        </w:rPr>
      </w:pPr>
      <w:r>
        <w:rPr>
          <w:rFonts w:hint="eastAsia" w:ascii="黑体" w:eastAsia="黑体"/>
          <w:sz w:val="32"/>
          <w:szCs w:val="32"/>
        </w:rPr>
        <w:t>二、绩效表现</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560"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560"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劳动人事争议调解仲裁员办案补助预算</w:t>
      </w:r>
      <w:r>
        <w:rPr>
          <w:rFonts w:hint="eastAsia" w:ascii="仿宋_GB2312" w:hAnsi="仿宋_GB2312" w:eastAsia="仿宋_GB2312"/>
          <w:sz w:val="32"/>
          <w:szCs w:val="32"/>
          <w:lang w:eastAsia="zh-CN"/>
        </w:rPr>
        <w:t>资金安排</w:t>
      </w:r>
      <w:r>
        <w:rPr>
          <w:rFonts w:hint="eastAsia" w:ascii="仿宋_GB2312" w:hAnsi="仿宋_GB2312" w:eastAsia="仿宋_GB2312"/>
          <w:sz w:val="32"/>
          <w:szCs w:val="32"/>
          <w:lang w:val="en-US" w:eastAsia="zh-CN"/>
        </w:rPr>
        <w:t>50000元，压减预算资金700元，</w:t>
      </w:r>
      <w:r>
        <w:rPr>
          <w:rFonts w:hint="eastAsia" w:ascii="仿宋_GB2312" w:hAnsi="仿宋_GB2312" w:eastAsia="仿宋_GB2312"/>
          <w:sz w:val="32"/>
          <w:szCs w:val="32"/>
        </w:rPr>
        <w:t>总支出</w:t>
      </w:r>
      <w:r>
        <w:rPr>
          <w:rFonts w:hint="eastAsia" w:ascii="仿宋_GB2312" w:hAnsi="仿宋_GB2312" w:eastAsia="仿宋_GB2312"/>
          <w:sz w:val="32"/>
          <w:szCs w:val="32"/>
          <w:lang w:val="en-US" w:eastAsia="zh-CN"/>
        </w:rPr>
        <w:t>49300</w:t>
      </w:r>
      <w:r>
        <w:rPr>
          <w:rFonts w:hint="eastAsia" w:ascii="仿宋_GB2312" w:hAnsi="仿宋_GB2312" w:eastAsia="仿宋_GB2312"/>
          <w:sz w:val="32"/>
          <w:szCs w:val="32"/>
        </w:rPr>
        <w:t>元。</w:t>
      </w:r>
    </w:p>
    <w:p>
      <w:pPr>
        <w:spacing w:line="560"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2、项目资金实际支出情况 。</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资金主要根据《省人社厅 省财政厅关于劳动人事争议仲裁委员会办案补助的通知》粤人社发【2019】68号，对劳动人事争议仲裁委员会聘任的仲裁员和办案辅助人员发放补助</w:t>
      </w:r>
      <w:r>
        <w:rPr>
          <w:rFonts w:hint="eastAsia" w:ascii="仿宋_GB2312" w:eastAsia="仿宋_GB2312"/>
          <w:sz w:val="32"/>
          <w:szCs w:val="32"/>
          <w:lang w:eastAsia="zh-CN"/>
        </w:rPr>
        <w:t>。</w:t>
      </w:r>
      <w:r>
        <w:rPr>
          <w:rFonts w:hint="eastAsia" w:ascii="仿宋_GB2312" w:eastAsia="仿宋_GB2312"/>
          <w:sz w:val="32"/>
          <w:szCs w:val="32"/>
        </w:rPr>
        <w:t>领取补助仲裁员</w:t>
      </w:r>
      <w:r>
        <w:rPr>
          <w:rFonts w:hint="eastAsia" w:ascii="仿宋_GB2312" w:eastAsia="仿宋_GB2312"/>
          <w:sz w:val="32"/>
          <w:szCs w:val="32"/>
          <w:lang w:val="en-US" w:eastAsia="zh-CN"/>
        </w:rPr>
        <w:t>6</w:t>
      </w:r>
      <w:r>
        <w:rPr>
          <w:rFonts w:hint="eastAsia" w:ascii="仿宋_GB2312" w:eastAsia="仿宋_GB2312"/>
          <w:sz w:val="32"/>
          <w:szCs w:val="32"/>
        </w:rPr>
        <w:t>人(含审批、审核)，书记员共</w:t>
      </w:r>
      <w:r>
        <w:rPr>
          <w:rFonts w:hint="eastAsia" w:ascii="仿宋_GB2312" w:eastAsia="仿宋_GB2312"/>
          <w:sz w:val="32"/>
          <w:szCs w:val="32"/>
          <w:lang w:val="en-US" w:eastAsia="zh-CN"/>
        </w:rPr>
        <w:t>1</w:t>
      </w:r>
      <w:r>
        <w:rPr>
          <w:rFonts w:hint="eastAsia" w:ascii="仿宋_GB2312" w:eastAsia="仿宋_GB2312"/>
          <w:sz w:val="32"/>
          <w:szCs w:val="32"/>
        </w:rPr>
        <w:t>人。</w:t>
      </w:r>
      <w:r>
        <w:rPr>
          <w:rFonts w:ascii="仿宋_GB2312" w:eastAsia="仿宋_GB2312"/>
          <w:sz w:val="32"/>
          <w:szCs w:val="32"/>
        </w:rPr>
        <w:t xml:space="preserve"> </w:t>
      </w:r>
    </w:p>
    <w:p>
      <w:pPr>
        <w:numPr>
          <w:ilvl w:val="0"/>
          <w:numId w:val="1"/>
        </w:numPr>
        <w:spacing w:line="560"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项目的绩效目标完成情况</w:t>
      </w:r>
    </w:p>
    <w:p>
      <w:pPr>
        <w:spacing w:line="560" w:lineRule="exact"/>
        <w:ind w:firstLine="640"/>
        <w:rPr>
          <w:rFonts w:ascii="仿宋_GB2312" w:hAnsi="仿宋_GB2312" w:eastAsia="仿宋_GB2312"/>
          <w:sz w:val="32"/>
          <w:szCs w:val="32"/>
        </w:rPr>
      </w:pPr>
      <w:r>
        <w:rPr>
          <w:rFonts w:hint="eastAsia" w:ascii="仿宋_GB2312" w:hAnsi="仿宋_GB2312" w:eastAsia="仿宋_GB2312"/>
          <w:sz w:val="32"/>
          <w:szCs w:val="32"/>
        </w:rPr>
        <w:t>数量指标：办结案件数11</w:t>
      </w:r>
      <w:r>
        <w:rPr>
          <w:rFonts w:hint="eastAsia" w:ascii="仿宋_GB2312" w:hAnsi="仿宋_GB2312" w:eastAsia="仿宋_GB2312"/>
          <w:sz w:val="32"/>
          <w:szCs w:val="32"/>
          <w:lang w:val="en-US" w:eastAsia="zh-CN"/>
        </w:rPr>
        <w:t>6</w:t>
      </w:r>
      <w:r>
        <w:rPr>
          <w:rFonts w:hint="eastAsia" w:ascii="仿宋_GB2312" w:hAnsi="仿宋_GB2312" w:eastAsia="仿宋_GB2312"/>
          <w:sz w:val="32"/>
          <w:szCs w:val="32"/>
        </w:rPr>
        <w:t>件，符合申报办案补助案件</w:t>
      </w:r>
      <w:r>
        <w:rPr>
          <w:rFonts w:hint="eastAsia" w:ascii="仿宋_GB2312" w:hAnsi="仿宋_GB2312" w:eastAsia="仿宋_GB2312"/>
          <w:sz w:val="32"/>
          <w:szCs w:val="32"/>
          <w:lang w:val="en-US" w:eastAsia="zh-CN"/>
        </w:rPr>
        <w:t>100</w:t>
      </w:r>
      <w:r>
        <w:rPr>
          <w:rFonts w:hint="eastAsia" w:ascii="仿宋_GB2312" w:hAnsi="仿宋_GB2312" w:eastAsia="仿宋_GB2312"/>
          <w:sz w:val="32"/>
          <w:szCs w:val="32"/>
        </w:rPr>
        <w:t>件。</w:t>
      </w:r>
    </w:p>
    <w:p>
      <w:pPr>
        <w:spacing w:line="560" w:lineRule="exact"/>
        <w:ind w:firstLine="640"/>
        <w:rPr>
          <w:rFonts w:ascii="仿宋_GB2312" w:hAnsi="仿宋_GB2312" w:eastAsia="仿宋_GB2312"/>
          <w:sz w:val="32"/>
          <w:szCs w:val="32"/>
        </w:rPr>
      </w:pPr>
      <w:r>
        <w:rPr>
          <w:rFonts w:hint="eastAsia" w:ascii="仿宋_GB2312" w:hAnsi="仿宋_GB2312" w:eastAsia="仿宋_GB2312"/>
          <w:sz w:val="32"/>
          <w:szCs w:val="32"/>
        </w:rPr>
        <w:t>质量指标：结案率99%，调解率8</w:t>
      </w:r>
      <w:r>
        <w:rPr>
          <w:rFonts w:hint="eastAsia" w:ascii="仿宋_GB2312" w:hAnsi="仿宋_GB2312" w:eastAsia="仿宋_GB2312"/>
          <w:sz w:val="32"/>
          <w:szCs w:val="32"/>
          <w:lang w:val="en-US" w:eastAsia="zh-CN"/>
        </w:rPr>
        <w:t>8</w:t>
      </w:r>
      <w:r>
        <w:rPr>
          <w:rFonts w:hint="eastAsia" w:ascii="仿宋_GB2312" w:hAnsi="仿宋_GB2312" w:eastAsia="仿宋_GB2312"/>
          <w:sz w:val="32"/>
          <w:szCs w:val="32"/>
        </w:rPr>
        <w:t>%。</w:t>
      </w:r>
    </w:p>
    <w:p>
      <w:pPr>
        <w:spacing w:line="560" w:lineRule="exact"/>
        <w:ind w:firstLine="640"/>
        <w:rPr>
          <w:rFonts w:ascii="仿宋_GB2312" w:hAnsi="仿宋_GB2312" w:eastAsia="仿宋_GB2312"/>
          <w:sz w:val="32"/>
          <w:szCs w:val="32"/>
        </w:rPr>
      </w:pPr>
      <w:r>
        <w:rPr>
          <w:rFonts w:hint="eastAsia" w:ascii="仿宋_GB2312" w:hAnsi="仿宋_GB2312" w:eastAsia="仿宋_GB2312"/>
          <w:sz w:val="32"/>
          <w:szCs w:val="32"/>
        </w:rPr>
        <w:t>成本指标：根据省人社厅 省财政厅《关于劳动人事争议仲裁委员会办案补助的通知》（粤人社发【2019】68号）标准发放仲裁员办案补助。专职仲裁员每结审一件案件补助200元-500元，兼职仲裁员每结审一件案件补助700元-1000元，办案辅助人员、书记员每结审一件案件补助50元，结案审批人员每结审一件案件补助100元。</w:t>
      </w:r>
    </w:p>
    <w:p>
      <w:pPr>
        <w:spacing w:line="560" w:lineRule="exact"/>
        <w:rPr>
          <w:rFonts w:ascii="仿宋_GB2312" w:hAnsi="仿宋_GB2312" w:eastAsia="仿宋_GB2312"/>
          <w:sz w:val="32"/>
          <w:szCs w:val="32"/>
        </w:rPr>
      </w:pPr>
      <w:r>
        <w:rPr>
          <w:rFonts w:hint="eastAsia" w:ascii="仿宋_GB2312" w:hAnsi="仿宋_GB2312" w:eastAsia="仿宋_GB2312"/>
          <w:sz w:val="32"/>
          <w:szCs w:val="32"/>
        </w:rPr>
        <w:t xml:space="preserve">    接待来访劳动者1</w:t>
      </w:r>
      <w:r>
        <w:rPr>
          <w:rFonts w:hint="eastAsia" w:ascii="仿宋_GB2312" w:hAnsi="仿宋_GB2312" w:eastAsia="仿宋_GB2312"/>
          <w:sz w:val="32"/>
          <w:szCs w:val="32"/>
          <w:lang w:val="en-US" w:eastAsia="zh-CN"/>
        </w:rPr>
        <w:t>230</w:t>
      </w:r>
      <w:r>
        <w:rPr>
          <w:rFonts w:hint="eastAsia" w:ascii="仿宋_GB2312" w:hAnsi="仿宋_GB2312" w:eastAsia="仿宋_GB2312"/>
          <w:sz w:val="32"/>
          <w:szCs w:val="32"/>
        </w:rPr>
        <w:t>余人次，受理案件11</w:t>
      </w:r>
      <w:r>
        <w:rPr>
          <w:rFonts w:hint="eastAsia" w:ascii="仿宋_GB2312" w:hAnsi="仿宋_GB2312" w:eastAsia="仿宋_GB2312"/>
          <w:sz w:val="32"/>
          <w:szCs w:val="32"/>
          <w:lang w:val="en-US" w:eastAsia="zh-CN"/>
        </w:rPr>
        <w:t>6</w:t>
      </w:r>
      <w:r>
        <w:rPr>
          <w:rFonts w:hint="eastAsia" w:ascii="仿宋_GB2312" w:hAnsi="仿宋_GB2312" w:eastAsia="仿宋_GB2312"/>
          <w:sz w:val="32"/>
          <w:szCs w:val="32"/>
        </w:rPr>
        <w:t>件，审结案件11</w:t>
      </w:r>
      <w:r>
        <w:rPr>
          <w:rFonts w:hint="eastAsia" w:ascii="仿宋_GB2312" w:hAnsi="仿宋_GB2312" w:eastAsia="仿宋_GB2312"/>
          <w:sz w:val="32"/>
          <w:szCs w:val="32"/>
          <w:lang w:val="en-US" w:eastAsia="zh-CN"/>
        </w:rPr>
        <w:t>6</w:t>
      </w:r>
      <w:r>
        <w:rPr>
          <w:rFonts w:hint="eastAsia" w:ascii="仿宋_GB2312" w:hAnsi="仿宋_GB2312" w:eastAsia="仿宋_GB2312"/>
          <w:sz w:val="32"/>
          <w:szCs w:val="32"/>
        </w:rPr>
        <w:t>件，涉案金额</w:t>
      </w:r>
      <w:r>
        <w:rPr>
          <w:rFonts w:hint="eastAsia" w:ascii="仿宋_GB2312" w:hAnsi="仿宋_GB2312" w:eastAsia="仿宋_GB2312"/>
          <w:sz w:val="32"/>
          <w:szCs w:val="32"/>
          <w:lang w:val="en-US" w:eastAsia="zh-CN"/>
        </w:rPr>
        <w:t>936</w:t>
      </w:r>
      <w:r>
        <w:rPr>
          <w:rFonts w:hint="eastAsia" w:ascii="仿宋_GB2312" w:hAnsi="仿宋_GB2312" w:eastAsia="仿宋_GB2312"/>
          <w:sz w:val="32"/>
          <w:szCs w:val="32"/>
        </w:rPr>
        <w:t>万元，极大的维护了劳动者的权益。</w:t>
      </w:r>
    </w:p>
    <w:p>
      <w:pPr>
        <w:numPr>
          <w:ilvl w:val="0"/>
          <w:numId w:val="1"/>
        </w:numPr>
        <w:spacing w:line="560"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项目资金使用效益</w:t>
      </w:r>
    </w:p>
    <w:p>
      <w:pPr>
        <w:spacing w:line="560" w:lineRule="exact"/>
        <w:ind w:left="420" w:leftChars="200" w:firstLine="320" w:firstLineChars="100"/>
        <w:rPr>
          <w:rFonts w:ascii="仿宋_GB2312" w:hAnsi="仿宋_GB2312" w:eastAsia="仿宋_GB2312"/>
          <w:sz w:val="32"/>
          <w:szCs w:val="32"/>
        </w:rPr>
      </w:pPr>
      <w:r>
        <w:rPr>
          <w:rFonts w:hint="eastAsia" w:ascii="仿宋_GB2312" w:hAnsi="仿宋_GB2312" w:eastAsia="仿宋_GB2312"/>
          <w:sz w:val="32"/>
          <w:szCs w:val="32"/>
        </w:rPr>
        <w:t>经济效益：为</w:t>
      </w:r>
      <w:r>
        <w:rPr>
          <w:rFonts w:hint="eastAsia" w:ascii="仿宋_GB2312" w:hAnsi="仿宋_GB2312" w:eastAsia="仿宋_GB2312"/>
          <w:sz w:val="32"/>
          <w:szCs w:val="32"/>
          <w:lang w:val="en-US" w:eastAsia="zh-CN"/>
        </w:rPr>
        <w:t>116</w:t>
      </w:r>
      <w:r>
        <w:rPr>
          <w:rFonts w:hint="eastAsia" w:ascii="仿宋_GB2312" w:hAnsi="仿宋_GB2312" w:eastAsia="仿宋_GB2312"/>
          <w:sz w:val="32"/>
          <w:szCs w:val="32"/>
        </w:rPr>
        <w:t>名劳动者挽回了</w:t>
      </w:r>
      <w:r>
        <w:rPr>
          <w:rFonts w:hint="eastAsia" w:ascii="仿宋_GB2312" w:hAnsi="仿宋_GB2312" w:eastAsia="仿宋_GB2312"/>
          <w:sz w:val="32"/>
          <w:szCs w:val="32"/>
          <w:lang w:val="en-US" w:eastAsia="zh-CN"/>
        </w:rPr>
        <w:t>936</w:t>
      </w:r>
      <w:r>
        <w:rPr>
          <w:rFonts w:hint="eastAsia" w:ascii="仿宋_GB2312" w:hAnsi="仿宋_GB2312" w:eastAsia="仿宋_GB2312"/>
          <w:sz w:val="32"/>
          <w:szCs w:val="32"/>
        </w:rPr>
        <w:t>万元经济损失。</w:t>
      </w:r>
    </w:p>
    <w:p>
      <w:pPr>
        <w:spacing w:line="560" w:lineRule="exact"/>
        <w:ind w:left="420" w:leftChars="200" w:firstLine="320" w:firstLineChars="100"/>
        <w:rPr>
          <w:rFonts w:ascii="仿宋_GB2312" w:hAnsi="仿宋_GB2312" w:eastAsia="仿宋_GB2312"/>
          <w:sz w:val="32"/>
          <w:szCs w:val="32"/>
        </w:rPr>
      </w:pPr>
      <w:r>
        <w:rPr>
          <w:rFonts w:hint="eastAsia" w:ascii="仿宋_GB2312" w:hAnsi="仿宋_GB2312" w:eastAsia="仿宋_GB2312"/>
          <w:sz w:val="32"/>
          <w:szCs w:val="32"/>
        </w:rPr>
        <w:t>社会效益：加强了仲裁员职业保障，强化队伍建设。提高</w:t>
      </w:r>
    </w:p>
    <w:p>
      <w:pPr>
        <w:spacing w:line="560" w:lineRule="exact"/>
        <w:rPr>
          <w:rFonts w:ascii="仿宋_GB2312" w:hAnsi="仿宋_GB2312" w:eastAsia="仿宋_GB2312"/>
          <w:sz w:val="32"/>
          <w:szCs w:val="32"/>
        </w:rPr>
      </w:pPr>
      <w:r>
        <w:rPr>
          <w:rFonts w:hint="eastAsia" w:ascii="仿宋_GB2312" w:hAnsi="仿宋_GB2312" w:eastAsia="仿宋_GB2312"/>
          <w:sz w:val="32"/>
          <w:szCs w:val="32"/>
        </w:rPr>
        <w:t>了办案人员的工作积极性，保障了劳动者的合法权益。</w:t>
      </w:r>
    </w:p>
    <w:p>
      <w:pPr>
        <w:spacing w:line="560" w:lineRule="exact"/>
        <w:ind w:left="420" w:leftChars="200" w:firstLine="320" w:firstLineChars="100"/>
        <w:rPr>
          <w:rFonts w:ascii="仿宋_GB2312" w:hAnsi="仿宋_GB2312" w:eastAsia="仿宋_GB2312"/>
          <w:sz w:val="32"/>
          <w:szCs w:val="32"/>
        </w:rPr>
      </w:pPr>
      <w:r>
        <w:rPr>
          <w:rFonts w:hint="eastAsia" w:ascii="仿宋_GB2312" w:hAnsi="仿宋_GB2312" w:eastAsia="仿宋_GB2312"/>
          <w:sz w:val="32"/>
          <w:szCs w:val="32"/>
        </w:rPr>
        <w:t>可持续影响效益：劳资关系和谐，减少了社会不稳定因素，</w:t>
      </w:r>
    </w:p>
    <w:p>
      <w:pPr>
        <w:spacing w:line="560" w:lineRule="exact"/>
        <w:rPr>
          <w:rFonts w:ascii="仿宋_GB2312" w:hAnsi="仿宋_GB2312" w:eastAsia="仿宋_GB2312"/>
          <w:sz w:val="32"/>
          <w:szCs w:val="32"/>
        </w:rPr>
      </w:pPr>
      <w:r>
        <w:rPr>
          <w:rFonts w:hint="eastAsia" w:ascii="仿宋_GB2312" w:eastAsia="仿宋_GB2312"/>
          <w:sz w:val="32"/>
          <w:szCs w:val="32"/>
        </w:rPr>
        <w:t>维护了社会稳定。</w:t>
      </w:r>
    </w:p>
    <w:p>
      <w:pPr>
        <w:numPr>
          <w:ilvl w:val="0"/>
          <w:numId w:val="2"/>
        </w:numPr>
        <w:spacing w:line="560" w:lineRule="exact"/>
        <w:ind w:firstLine="643" w:firstLineChars="200"/>
        <w:rPr>
          <w:rFonts w:ascii="仿宋_GB2312" w:eastAsia="仿宋_GB2312"/>
          <w:sz w:val="32"/>
          <w:szCs w:val="32"/>
        </w:rPr>
      </w:pPr>
      <w:r>
        <w:rPr>
          <w:rFonts w:hint="eastAsia" w:ascii="仿宋_GB2312" w:eastAsia="仿宋_GB2312"/>
          <w:b/>
          <w:bCs/>
          <w:sz w:val="32"/>
          <w:szCs w:val="32"/>
        </w:rPr>
        <w:t>存在问题。</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从受理案件数看，今年上半年案件总数较去年增加了4宗，但集体案件、系统案件比去年有所增加，且电话咨询的涨幅明显。从争议类型看，劳动报酬与解除、终止劳动关系案件较多，两类争议案件数之和占据案件总数的71.5%。今年的劳动争议普遍发生在个体及微小企业，涉及到面点、餐饮、士多店等。</w:t>
      </w:r>
    </w:p>
    <w:p>
      <w:pPr>
        <w:spacing w:line="360" w:lineRule="auto"/>
        <w:ind w:firstLine="640" w:firstLineChars="200"/>
        <w:rPr>
          <w:rFonts w:ascii="仿宋_GB2312" w:hAnsi="仿宋_GB2312" w:eastAsia="仿宋_GB2312"/>
          <w:color w:val="auto"/>
          <w:sz w:val="32"/>
          <w:szCs w:val="32"/>
        </w:rPr>
      </w:pPr>
      <w:r>
        <w:rPr>
          <w:rFonts w:hint="eastAsia" w:ascii="仿宋_GB2312" w:hAnsi="仿宋_GB2312" w:eastAsia="仿宋_GB2312"/>
          <w:color w:val="auto"/>
          <w:sz w:val="32"/>
          <w:szCs w:val="32"/>
        </w:rPr>
        <w:t>三、改进意见</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val="0"/>
          <w:bCs w:val="0"/>
          <w:sz w:val="32"/>
          <w:szCs w:val="32"/>
          <w:lang w:val="en-US" w:eastAsia="zh-CN"/>
        </w:rPr>
        <w:t>（一）</w:t>
      </w:r>
      <w:r>
        <w:rPr>
          <w:rFonts w:hint="eastAsia" w:ascii="楷体_GB2312" w:hAnsi="楷体_GB2312" w:eastAsia="楷体_GB2312" w:cs="楷体_GB2312"/>
          <w:b w:val="0"/>
          <w:bCs/>
          <w:sz w:val="32"/>
          <w:szCs w:val="32"/>
          <w:lang w:val="en-US" w:eastAsia="zh-CN"/>
        </w:rPr>
        <w:t>做好青年仲裁员志愿者联系服务企业活动。</w:t>
      </w:r>
      <w:r>
        <w:rPr>
          <w:rFonts w:hint="eastAsia" w:ascii="仿宋_GB2312" w:hAnsi="仿宋_GB2312" w:eastAsia="仿宋_GB2312" w:cs="仿宋_GB2312"/>
          <w:sz w:val="32"/>
          <w:szCs w:val="32"/>
          <w:lang w:eastAsia="zh-CN"/>
        </w:rPr>
        <w:t>按照法治韶关建设考评劳动人事争议调解仲裁工作的考核要求，对照企业目录，选定服务企业和选题，做好每季度青年仲裁员志愿者联系服务企业活动。</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w:t>
      </w:r>
      <w:r>
        <w:rPr>
          <w:rFonts w:hint="eastAsia" w:ascii="楷体_GB2312" w:hAnsi="楷体_GB2312" w:eastAsia="楷体_GB2312" w:cs="楷体_GB2312"/>
          <w:b w:val="0"/>
          <w:bCs/>
          <w:sz w:val="32"/>
          <w:szCs w:val="32"/>
          <w:lang w:val="en-US" w:eastAsia="zh-CN"/>
        </w:rPr>
        <w:t>推进工业园区劳动争议调解中心建设</w:t>
      </w:r>
      <w:r>
        <w:rPr>
          <w:rFonts w:hint="eastAsia" w:ascii="仿宋_GB2312" w:hAnsi="仿宋_GB2312" w:eastAsia="仿宋_GB2312" w:cs="仿宋_GB2312"/>
          <w:sz w:val="32"/>
          <w:szCs w:val="32"/>
          <w:lang w:eastAsia="zh-CN"/>
        </w:rPr>
        <w:t>。根据</w:t>
      </w:r>
      <w:r>
        <w:rPr>
          <w:rFonts w:hint="eastAsia" w:ascii="仿宋_GB2312" w:hAnsi="仿宋_GB2312" w:eastAsia="仿宋_GB2312" w:cs="仿宋_GB2312"/>
          <w:sz w:val="32"/>
          <w:szCs w:val="32"/>
          <w:lang w:val="en-US" w:eastAsia="zh-CN"/>
        </w:rPr>
        <w:t>2024年营商环境考核要求，全面</w:t>
      </w:r>
      <w:r>
        <w:rPr>
          <w:rFonts w:hint="eastAsia" w:ascii="仿宋_GB2312" w:hAnsi="仿宋_GB2312" w:eastAsia="仿宋_GB2312" w:cs="仿宋_GB2312"/>
          <w:sz w:val="32"/>
          <w:szCs w:val="32"/>
          <w:lang w:eastAsia="zh-CN"/>
        </w:rPr>
        <w:t>推进工业园区劳动争议调解组织建设，力争“小争议不出园”。</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eastAsia="zh-CN"/>
        </w:rPr>
        <w:t>（三）</w:t>
      </w:r>
      <w:r>
        <w:rPr>
          <w:rFonts w:hint="eastAsia" w:ascii="楷体_GB2312" w:hAnsi="楷体_GB2312" w:eastAsia="楷体_GB2312" w:cs="楷体_GB2312"/>
          <w:b w:val="0"/>
          <w:bCs/>
          <w:sz w:val="32"/>
          <w:szCs w:val="32"/>
          <w:lang w:val="en-US" w:eastAsia="zh-CN"/>
        </w:rPr>
        <w:t>做好基层调解中心调解员培训工作</w:t>
      </w:r>
      <w:r>
        <w:rPr>
          <w:rFonts w:hint="eastAsia" w:ascii="仿宋_GB2312" w:hAnsi="仿宋_GB2312" w:eastAsia="仿宋_GB2312" w:cs="仿宋_GB2312"/>
          <w:sz w:val="32"/>
          <w:szCs w:val="32"/>
          <w:lang w:val="en-US" w:eastAsia="zh-CN"/>
        </w:rPr>
        <w:t>。现有基层调解中心10家，预计在第三季度开展调解员培训工作，增强调解员劳动法律法规知识储备和提高调解技巧。</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（四）</w:t>
      </w:r>
      <w:r>
        <w:rPr>
          <w:rFonts w:hint="eastAsia" w:ascii="楷体_GB2312" w:hAnsi="楷体_GB2312" w:eastAsia="楷体_GB2312" w:cs="楷体_GB2312"/>
          <w:b w:val="0"/>
          <w:bCs/>
          <w:sz w:val="32"/>
          <w:szCs w:val="32"/>
          <w:lang w:val="en-US" w:eastAsia="zh-CN"/>
        </w:rPr>
        <w:t>做好三方联合调解中心工作</w:t>
      </w:r>
      <w:r>
        <w:rPr>
          <w:rFonts w:hint="eastAsia" w:ascii="仿宋_GB2312" w:hAnsi="仿宋_GB2312" w:eastAsia="仿宋_GB2312" w:cs="仿宋_GB2312"/>
          <w:sz w:val="32"/>
          <w:szCs w:val="32"/>
          <w:lang w:eastAsia="zh-CN"/>
        </w:rPr>
        <w:t>。充分发挥三方联合调解的便捷性，欠薪案件、集体争议案件加大三方调解力度。</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（五）</w:t>
      </w:r>
      <w:r>
        <w:rPr>
          <w:rFonts w:hint="eastAsia" w:ascii="楷体_GB2312" w:hAnsi="楷体_GB2312" w:eastAsia="楷体_GB2312" w:cs="楷体_GB2312"/>
          <w:b w:val="0"/>
          <w:bCs/>
          <w:sz w:val="32"/>
          <w:szCs w:val="32"/>
          <w:lang w:val="en-US" w:eastAsia="zh-CN"/>
        </w:rPr>
        <w:t>做好农民工工资争议速裁工作。</w:t>
      </w:r>
      <w:r>
        <w:rPr>
          <w:rFonts w:hint="eastAsia" w:ascii="仿宋_GB2312" w:hAnsi="仿宋_GB2312" w:eastAsia="仿宋_GB2312" w:cs="仿宋_GB2312"/>
          <w:sz w:val="32"/>
          <w:szCs w:val="32"/>
          <w:lang w:eastAsia="zh-CN"/>
        </w:rPr>
        <w:t>加强与劳动监察部门、司法援助部门的沟通协调，做好农民工工资争议案件的援助、受理、调解、速裁工作。</w:t>
      </w:r>
    </w:p>
    <w:p>
      <w:pPr>
        <w:spacing w:line="560" w:lineRule="exact"/>
        <w:ind w:firstLine="640" w:firstLineChars="200"/>
        <w:rPr>
          <w:rFonts w:ascii="黑体" w:eastAsia="黑体"/>
          <w:sz w:val="32"/>
          <w:szCs w:val="32"/>
        </w:rPr>
      </w:pPr>
      <w:r>
        <w:rPr>
          <w:rFonts w:hint="eastAsia" w:ascii="黑体" w:eastAsia="黑体"/>
          <w:sz w:val="32"/>
          <w:szCs w:val="32"/>
        </w:rPr>
        <w:t>四、其他需要说明的情况</w:t>
      </w:r>
    </w:p>
    <w:p>
      <w:pPr>
        <w:spacing w:line="560"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 xml:space="preserve">根据《广东省人力资源和社会保障厅 广东省财政厅关于劳动人事争议仲裁委员会办案补助的通知》（粤人社发[2019]68号）的要求，从2019年6月1日起，对全省各级劳动人事争议仲裁委员会聘任的仲裁员和办案辅助人员发放办案补助，补助经费由同级财政按现行渠道保障。 </w:t>
      </w:r>
      <w:bookmarkStart w:id="0" w:name="_GoBack"/>
      <w:bookmarkEnd w:id="0"/>
    </w:p>
    <w:p>
      <w:pPr>
        <w:spacing w:line="560" w:lineRule="exact"/>
        <w:ind w:firstLine="3200" w:firstLineChars="1000"/>
        <w:jc w:val="left"/>
        <w:rPr>
          <w:rFonts w:ascii="仿宋_GB2312" w:eastAsia="仿宋_GB2312"/>
          <w:sz w:val="32"/>
          <w:szCs w:val="32"/>
        </w:rPr>
      </w:pPr>
    </w:p>
    <w:p>
      <w:pPr>
        <w:spacing w:line="560" w:lineRule="exact"/>
        <w:ind w:firstLine="3200" w:firstLineChars="1000"/>
        <w:jc w:val="left"/>
        <w:rPr>
          <w:rFonts w:ascii="仿宋_GB2312" w:eastAsia="仿宋_GB2312"/>
          <w:sz w:val="32"/>
          <w:szCs w:val="32"/>
        </w:rPr>
      </w:pPr>
      <w:r>
        <w:rPr>
          <w:rFonts w:hint="eastAsia" w:ascii="仿宋_GB2312" w:eastAsia="仿宋_GB2312"/>
          <w:sz w:val="32"/>
          <w:szCs w:val="32"/>
        </w:rPr>
        <w:t>乳源瑶族自治县人力资源和社会保障局</w:t>
      </w:r>
    </w:p>
    <w:p>
      <w:pPr>
        <w:spacing w:line="560" w:lineRule="exact"/>
        <w:ind w:firstLine="640" w:firstLineChars="200"/>
        <w:jc w:val="left"/>
        <w:rPr>
          <w:rFonts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lang w:val="en-US" w:eastAsia="zh-CN"/>
        </w:rPr>
        <w:t>4</w:t>
      </w:r>
      <w:r>
        <w:rPr>
          <w:rFonts w:hint="eastAsia" w:ascii="仿宋_GB2312" w:eastAsia="仿宋_GB2312"/>
          <w:sz w:val="32"/>
          <w:szCs w:val="32"/>
        </w:rPr>
        <w:t>年</w:t>
      </w:r>
      <w:r>
        <w:rPr>
          <w:rFonts w:hint="eastAsia" w:ascii="仿宋_GB2312" w:eastAsia="仿宋_GB2312"/>
          <w:sz w:val="32"/>
          <w:szCs w:val="32"/>
          <w:lang w:val="en-US" w:eastAsia="zh-CN"/>
        </w:rPr>
        <w:t>3</w:t>
      </w:r>
      <w:r>
        <w:rPr>
          <w:rFonts w:hint="eastAsia" w:ascii="仿宋_GB2312" w:eastAsia="仿宋_GB2312"/>
          <w:sz w:val="32"/>
          <w:szCs w:val="32"/>
        </w:rPr>
        <w:t>月</w:t>
      </w:r>
      <w:r>
        <w:rPr>
          <w:rFonts w:hint="eastAsia" w:ascii="仿宋_GB2312" w:eastAsia="仿宋_GB2312"/>
          <w:sz w:val="32"/>
          <w:szCs w:val="32"/>
          <w:lang w:val="en-US" w:eastAsia="zh-CN"/>
        </w:rPr>
        <w:t>14</w:t>
      </w:r>
      <w:r>
        <w:rPr>
          <w:rFonts w:hint="eastAsia" w:ascii="仿宋_GB2312" w:eastAsia="仿宋_GB2312"/>
          <w:sz w:val="32"/>
          <w:szCs w:val="32"/>
        </w:rPr>
        <w:t>日</w:t>
      </w:r>
    </w:p>
    <w:p/>
    <w:p>
      <w:pPr>
        <w:spacing w:line="360" w:lineRule="auto"/>
        <w:ind w:firstLine="640" w:firstLineChars="200"/>
        <w:rPr>
          <w:rFonts w:hint="eastAsia" w:ascii="仿宋_GB2312" w:eastAsia="仿宋_GB2312"/>
          <w:sz w:val="32"/>
          <w:szCs w:val="32"/>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280735"/>
    <w:multiLevelType w:val="singleLevel"/>
    <w:tmpl w:val="92280735"/>
    <w:lvl w:ilvl="0" w:tentative="0">
      <w:start w:val="2"/>
      <w:numFmt w:val="chineseCounting"/>
      <w:suff w:val="nothing"/>
      <w:lvlText w:val="（%1）"/>
      <w:lvlJc w:val="left"/>
      <w:rPr>
        <w:rFonts w:hint="eastAsia"/>
      </w:rPr>
    </w:lvl>
  </w:abstractNum>
  <w:abstractNum w:abstractNumId="1">
    <w:nsid w:val="57E34CDA"/>
    <w:multiLevelType w:val="singleLevel"/>
    <w:tmpl w:val="57E34CDA"/>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Q5N2YzZmFmNzQxMjNjMmFiMDcxMjY2OTEzNmJiYzQ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BD20ADC"/>
    <w:rsid w:val="1BEA0FB0"/>
    <w:rsid w:val="25B106C0"/>
    <w:rsid w:val="2A0C3112"/>
    <w:rsid w:val="39921607"/>
    <w:rsid w:val="468762A1"/>
    <w:rsid w:val="5375086E"/>
    <w:rsid w:val="710F23E1"/>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 w:type="paragraph" w:customStyle="1" w:styleId="8">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9">
    <w:name w:val="List Paragraph"/>
    <w:basedOn w:val="1"/>
    <w:unhideWhenUsed/>
    <w:qFormat/>
    <w:uiPriority w:val="99"/>
    <w:pPr>
      <w:ind w:firstLine="420" w:firstLineChars="200"/>
    </w:pPr>
  </w:style>
  <w:style w:type="paragraph" w:customStyle="1" w:styleId="10">
    <w:name w:val="正文 New New New New New New New New New New New New New New New"/>
    <w:basedOn w:val="1"/>
    <w:qFormat/>
    <w:uiPriority w:val="0"/>
    <w:rPr>
      <w:rFonts w:eastAsia="仿宋_GB2312"/>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2</TotalTime>
  <ScaleCrop>false</ScaleCrop>
  <LinksUpToDate>false</LinksUpToDate>
  <CharactersWithSpaces>270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lenovo</cp:lastModifiedBy>
  <cp:lastPrinted>2018-10-25T10:57:00Z</cp:lastPrinted>
  <dcterms:modified xsi:type="dcterms:W3CDTF">2024-03-28T02:20:03Z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FA9FAD6EBB306F60FB6FD565C6D382F8</vt:lpwstr>
  </property>
</Properties>
</file>